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83/SES_2026_01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den Teilorten Ober-/Unterberken in Schorndorf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Kanalsanierungsarbeiten in geschlossener Bauweise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